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УТВЕРЖДЁН </w:t>
      </w:r>
    </w:p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3E79E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3E79E3" w:rsidRPr="00CA2BC3" w:rsidRDefault="00FC006A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«27</w:t>
      </w:r>
      <w:r w:rsidR="003E79E3" w:rsidRPr="00CA2BC3">
        <w:rPr>
          <w:rFonts w:ascii="Times New Roman" w:hAnsi="Times New Roman"/>
          <w:bCs/>
          <w:sz w:val="28"/>
          <w:szCs w:val="28"/>
        </w:rPr>
        <w:t xml:space="preserve">» </w:t>
      </w:r>
      <w:bookmarkStart w:id="0" w:name="_GoBack"/>
      <w:r w:rsidR="003E79E3" w:rsidRPr="00CA2BC3">
        <w:rPr>
          <w:rFonts w:ascii="Times New Roman" w:hAnsi="Times New Roman"/>
          <w:bCs/>
          <w:sz w:val="28"/>
          <w:szCs w:val="28"/>
        </w:rPr>
        <w:t>_</w:t>
      </w:r>
      <w:bookmarkEnd w:id="0"/>
      <w:r>
        <w:rPr>
          <w:rFonts w:ascii="Times New Roman" w:hAnsi="Times New Roman"/>
          <w:bCs/>
          <w:sz w:val="28"/>
          <w:szCs w:val="28"/>
        </w:rPr>
        <w:t>02</w:t>
      </w:r>
      <w:r w:rsidR="003E79E3" w:rsidRPr="00CA2BC3">
        <w:rPr>
          <w:rFonts w:ascii="Times New Roman" w:hAnsi="Times New Roman"/>
          <w:bCs/>
          <w:sz w:val="28"/>
          <w:szCs w:val="28"/>
        </w:rPr>
        <w:t>_ 202</w:t>
      </w:r>
      <w:r w:rsidR="003E79E3">
        <w:rPr>
          <w:rFonts w:ascii="Times New Roman" w:hAnsi="Times New Roman"/>
          <w:bCs/>
          <w:sz w:val="28"/>
          <w:szCs w:val="28"/>
        </w:rPr>
        <w:t>6</w:t>
      </w:r>
      <w:r w:rsidR="003E79E3" w:rsidRPr="00CA2BC3">
        <w:rPr>
          <w:rFonts w:ascii="Times New Roman" w:hAnsi="Times New Roman"/>
          <w:bCs/>
          <w:sz w:val="28"/>
          <w:szCs w:val="28"/>
        </w:rPr>
        <w:t xml:space="preserve"> г. №</w:t>
      </w:r>
      <w:r>
        <w:rPr>
          <w:rFonts w:ascii="Times New Roman" w:hAnsi="Times New Roman"/>
          <w:bCs/>
          <w:sz w:val="28"/>
          <w:szCs w:val="28"/>
        </w:rPr>
        <w:t>ПР-301-259-о</w:t>
      </w:r>
    </w:p>
    <w:p w:rsidR="003E79E3" w:rsidRDefault="003E79E3" w:rsidP="003E79E3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3E79E3" w:rsidRPr="00CA2BC3" w:rsidRDefault="003E79E3" w:rsidP="003E79E3">
      <w:pPr>
        <w:widowControl w:val="0"/>
        <w:spacing w:after="0" w:line="240" w:lineRule="auto"/>
        <w:ind w:left="513" w:right="57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425F" w:rsidRDefault="000F425F" w:rsidP="000F42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425F" w:rsidRPr="000F425F" w:rsidRDefault="000F425F" w:rsidP="000F42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Доклад о правоприменительной практике </w:t>
      </w:r>
    </w:p>
    <w:p w:rsidR="000F425F" w:rsidRPr="000F425F" w:rsidRDefault="000F425F" w:rsidP="000F42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контрольной (надзорной) деятельности в </w:t>
      </w:r>
      <w:r w:rsidR="00FD57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Средне-Поволжском управлении </w:t>
      </w:r>
      <w:r w:rsidRPr="000F425F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 w:rsidR="00FD57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ы </w:t>
      </w:r>
      <w:r w:rsidRPr="000F425F">
        <w:rPr>
          <w:rFonts w:ascii="Times New Roman" w:eastAsia="Times New Roman" w:hAnsi="Times New Roman"/>
          <w:b/>
          <w:sz w:val="28"/>
          <w:szCs w:val="28"/>
          <w:lang w:eastAsia="ru-RU"/>
        </w:rPr>
        <w:t>по экологическому, технологическому и атомному надзору при осуществлении федерального государственного горного надзора за 2025 год</w:t>
      </w:r>
    </w:p>
    <w:p w:rsidR="000F425F" w:rsidRPr="000F425F" w:rsidRDefault="000F425F" w:rsidP="000F425F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0F425F" w:rsidRPr="000F425F" w:rsidRDefault="000F425F" w:rsidP="000F425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доклад о правоприменительной практике при осуществлении федерального государственного горного надзора подготовлен в целях реализации положений Федерального закона от 31 июля 2020 г. № 248-ФЗ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30 июня 2021 г. № 1074 «О федеральном государственном горном надзоре»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соответствии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с приказом Федеральной службы по экологическому, технологическому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атомному надзору от 23</w:t>
      </w:r>
      <w:proofErr w:type="gramEnd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по экологическому, технологическому и атомному надзору».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0F425F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0F425F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0F425F">
        <w:rPr>
          <w:rFonts w:ascii="Times New Roman" w:hAnsi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0F425F" w:rsidRPr="000F425F" w:rsidRDefault="000F425F" w:rsidP="000F425F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0F425F">
        <w:rPr>
          <w:rFonts w:ascii="Times New Roman" w:hAnsi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горного надзора применяются следующие основные нормативные правовые акты: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Закон Российской Федерации от 21 февраля 1992 г. № 2395-1 «О недрах»;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Положение о федеральном государственном горном надзоре, утверждённое постановлением Правительства Российской Федерации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от 30 июня 2021 г. № 1074;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Правила подготовки и оформления документов, удостоверяющих уточнённые границы горного отвода, утверждённые постановлением Правительства Российской Федерации от 16 сентября 2020 г. № 1465;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Правила подготовки, рассмотрения и согласования планов и схем развития горных работ по видам полезных ископаемых, утверждённые постановлением Правительства Российской Федерации от 16 сентября 2020 г. № 1466;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Требования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отвода, утверждённые приказом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9 декабря 2020 г. № 508;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Требования к подготовке, содержанию и оформлению планов и схем развития горных работ, утверждённые приказом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 декабря 2020 г. № 537;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Правила осуществления маркшейдерской деятельности, утверждённые приказом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19 мая 2023 г. № 186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Технический регламент Таможенного союза «О безопасности машин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>и оборудования (</w:t>
      </w:r>
      <w:proofErr w:type="gram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proofErr w:type="gramEnd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ТС 010/2011), утверждённый решением Комиссии Таможенного союза от 18 октября 2011 г. № 823.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5F" w:rsidRPr="000F425F" w:rsidRDefault="000F425F" w:rsidP="000F425F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Федеральный государственный горный надзор</w:t>
      </w:r>
    </w:p>
    <w:p w:rsidR="000F425F" w:rsidRPr="000F425F" w:rsidRDefault="000F425F" w:rsidP="000F425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В 2025 году федеральный государственный горный надзор осуществлялся в отношении _949_ объектов пользования недрами. Количество поднадзорных организаций, осуществляющих деятельность на объектах пользования недрами, составило _439_.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случаев причинения вреда (ущерба) охраняемым законом ценностям не зарегистрировано (в 2024 году – не зарегистрировано). </w:t>
      </w:r>
    </w:p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В 2025 году на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объектах пользования недрами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аварий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не зарегистрировано.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Ростехнадзором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_0_ внеплановых </w:t>
      </w:r>
      <w:r w:rsidRPr="000F425F">
        <w:rPr>
          <w:rFonts w:ascii="Times New Roman" w:hAnsi="Times New Roman"/>
          <w:sz w:val="28"/>
          <w:szCs w:val="28"/>
        </w:rPr>
        <w:t>контрольных (</w:t>
      </w:r>
      <w:proofErr w:type="gramStart"/>
      <w:r w:rsidRPr="000F425F">
        <w:rPr>
          <w:rFonts w:ascii="Times New Roman" w:hAnsi="Times New Roman"/>
          <w:sz w:val="28"/>
          <w:szCs w:val="28"/>
        </w:rPr>
        <w:t>надзорный</w:t>
      </w:r>
      <w:proofErr w:type="gramEnd"/>
      <w:r w:rsidRPr="000F425F">
        <w:rPr>
          <w:rFonts w:ascii="Times New Roman" w:hAnsi="Times New Roman"/>
          <w:sz w:val="28"/>
          <w:szCs w:val="28"/>
        </w:rPr>
        <w:t>) мероприятий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2024 году – _0_)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проверок выявлено _0_ нарушений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по безопасному ведению работ, связанных с пользованием недрами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. По результатам проверок назначено _0_ административных наказаний. Административное приостановление деятельности, временный запрет деятельности – не применялось.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0F425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контрольные (надзорные) мероприятия не проводились</w:t>
            </w:r>
          </w:p>
        </w:tc>
      </w:tr>
    </w:tbl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по безопасному ведению работ, связанных с пользованием недрами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наложено _0_ административных штрафов. Общая сумма наложенных административных штрафов составила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__0__ тыс. рублей.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при организации и проведении проверок в 2025 году соблюдены.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К типичным нарушениям обязательных требований</w:t>
      </w:r>
      <w:r w:rsidRPr="000F4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по безопасному ведению работ, связанных с пользованием недрами, следует отнести: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контрольные (надзорные) мероприятия не проводились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В 2025 году проведена следующая работа по актуализации обязательных требований по безопасному ведению работ, связанных с пользованием недрами: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Средне-Поволжским управлением нормативные правовые акты не издавались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 устаревших, дублирующих и избыточных обязательных требований в области федерального государственного горного надзора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>не выявлено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F425F" w:rsidRPr="000F425F" w:rsidRDefault="000F425F" w:rsidP="000F425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горного надзора на 2025 год, утверждённой приказом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декабря 2024 г. № 398, в 2025 году территориальными управлениями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:rsidR="000F425F" w:rsidRPr="000F425F" w:rsidRDefault="000F425F" w:rsidP="000F425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объявлено _22_ предостережения о недопустимости нарушений обязательных требований в области безопасного ведения работ, связанных с пользованием недрами;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F425F">
        <w:rPr>
          <w:rFonts w:ascii="Times New Roman" w:hAnsi="Times New Roman"/>
          <w:sz w:val="28"/>
          <w:szCs w:val="28"/>
        </w:rPr>
        <w:t>осуществлено _180_ профилактических визитов (обязательный профилактический визит_180_);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Pr="000F425F">
        <w:rPr>
          <w:rFonts w:ascii="Times New Roman" w:hAnsi="Times New Roman"/>
          <w:sz w:val="28"/>
          <w:szCs w:val="28"/>
        </w:rPr>
        <w:t xml:space="preserve">_79_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консультирований поднадзорных юридических лиц (индивидуальных предпринимателей), эксплуатирующих объекты пользования недрами, по вопросам, связанным с организацией и осуществлением федерального государственного горного надзора;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проводилась работа по консультированию поднадзорных юридических лиц (индивидуальных предпринимателей), эксплуатирующих объекты пользования недрами, по вопросам, связанным с организацией и осуществлением Федерального государственного горного надзора;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осуществлялось информирование юридических лиц (индивидуальных предпринимателей) по вопросам соблюдения обязательных требований в области безопасного ведения работ, связанных с пользованием недрами;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на внедрение и обеспечение соблюдения обязательных требований;</w:t>
      </w:r>
    </w:p>
    <w:p w:rsidR="000F425F" w:rsidRPr="000F425F" w:rsidRDefault="000F425F" w:rsidP="000F425F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горного надзора, привлечения к административной ответственности.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проводилась разъяснительная работа по поступившим обращениям граждан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письменном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или электронном виде, тематика которых касалась: </w:t>
      </w:r>
      <w:proofErr w:type="gramEnd"/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 и юридических лиц не поступали.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5F" w:rsidRPr="000F425F" w:rsidRDefault="000F425F" w:rsidP="000F425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показывает, что основными факторами риска причинения вреда (ущерба) являются: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>кадровый дефицит специалистов (маркшейдеры, геологи) и недостаточный уровень квалификации должностных лиц, ответственных за ведение горных работ на объектах добычи общераспространённых полезных ископаемых (не являющихся опасными производственными объектами), приводящий к ненадлежащему соблюдению и (или) несоблюдению обязательных требований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в области безопасного ведения работ, связанных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>с пользованием недрами:</w:t>
      </w:r>
    </w:p>
    <w:p w:rsidR="000F425F" w:rsidRPr="000F425F" w:rsidRDefault="000F425F" w:rsidP="000F425F">
      <w:pPr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объектах ведения горных работ обеспечить реализацию предупредительных (профилактических) мероприятий, направленных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>на снижение рисков аварийности, обеспечение устойчивости функционирования объектов;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требований нормативных правовых актов </w:t>
      </w: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br/>
        <w:t>в области осуществления федерального государственного горного надзора;</w:t>
      </w:r>
    </w:p>
    <w:p w:rsidR="000F425F" w:rsidRPr="000F425F" w:rsidRDefault="000F425F" w:rsidP="000F425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соответствующей области надзора;</w:t>
      </w:r>
    </w:p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усилить контроль со стороны руководителей и специалистов организаций за производственной дисциплиной при ведении работ, связанных </w:t>
      </w:r>
      <w:r w:rsidRPr="000F425F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с пользованием недрами.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25F" w:rsidRPr="000F425F" w:rsidTr="0035084A">
        <w:tc>
          <w:tcPr>
            <w:tcW w:w="9345" w:type="dxa"/>
          </w:tcPr>
          <w:p w:rsidR="000F425F" w:rsidRPr="000F425F" w:rsidRDefault="000F425F" w:rsidP="000F425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0F425F" w:rsidRPr="000F425F" w:rsidRDefault="000F425F" w:rsidP="000F425F">
      <w:pPr>
        <w:widowControl w:val="0"/>
        <w:tabs>
          <w:tab w:val="left" w:pos="1000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9E3" w:rsidRPr="00BD1A39" w:rsidRDefault="003E79E3" w:rsidP="003E79E3">
      <w:pPr>
        <w:widowControl w:val="0"/>
        <w:tabs>
          <w:tab w:val="left" w:pos="3969"/>
          <w:tab w:val="left" w:pos="567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8631E9" w:rsidRPr="009B3B9D" w:rsidRDefault="008631E9" w:rsidP="009B3B9D"/>
    <w:sectPr w:rsidR="008631E9" w:rsidRPr="009B3B9D" w:rsidSect="003B652D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B9" w:rsidRDefault="00911EB9">
      <w:pPr>
        <w:spacing w:after="0" w:line="240" w:lineRule="auto"/>
      </w:pPr>
      <w:r>
        <w:separator/>
      </w:r>
    </w:p>
  </w:endnote>
  <w:endnote w:type="continuationSeparator" w:id="0">
    <w:p w:rsidR="00911EB9" w:rsidRDefault="0091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B9" w:rsidRDefault="00911EB9">
      <w:pPr>
        <w:spacing w:after="0" w:line="240" w:lineRule="auto"/>
      </w:pPr>
      <w:r>
        <w:separator/>
      </w:r>
    </w:p>
  </w:footnote>
  <w:footnote w:type="continuationSeparator" w:id="0">
    <w:p w:rsidR="00911EB9" w:rsidRDefault="0091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EE2B72">
    <w:pPr>
      <w:pStyle w:val="a5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FC006A">
      <w:rPr>
        <w:rFonts w:ascii="Times New Roman" w:hAnsi="Times New Roman"/>
        <w:noProof/>
        <w:sz w:val="28"/>
        <w:szCs w:val="24"/>
      </w:rPr>
      <w:t>5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FC00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77"/>
    <w:rsid w:val="000F425F"/>
    <w:rsid w:val="003E79E3"/>
    <w:rsid w:val="008631E9"/>
    <w:rsid w:val="00911EB9"/>
    <w:rsid w:val="009B3B9D"/>
    <w:rsid w:val="009D1EE1"/>
    <w:rsid w:val="00A20927"/>
    <w:rsid w:val="00AD1AC8"/>
    <w:rsid w:val="00CA4677"/>
    <w:rsid w:val="00EE2B72"/>
    <w:rsid w:val="00FC006A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B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0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E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9B3B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B3B9D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9B3B9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3B9D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9E3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E79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E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E79E3"/>
    <w:rPr>
      <w:vertAlign w:val="superscript"/>
    </w:rPr>
  </w:style>
  <w:style w:type="table" w:customStyle="1" w:styleId="12">
    <w:name w:val="Сетка таблицы1"/>
    <w:basedOn w:val="a1"/>
    <w:next w:val="a4"/>
    <w:uiPriority w:val="39"/>
    <w:rsid w:val="000F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B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0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E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9B3B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B3B9D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9B3B9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3B9D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9E3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E79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E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E79E3"/>
    <w:rPr>
      <w:vertAlign w:val="superscript"/>
    </w:rPr>
  </w:style>
  <w:style w:type="table" w:customStyle="1" w:styleId="12">
    <w:name w:val="Сетка таблицы1"/>
    <w:basedOn w:val="a1"/>
    <w:next w:val="a4"/>
    <w:uiPriority w:val="39"/>
    <w:rsid w:val="000F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Руководитель</cp:lastModifiedBy>
  <cp:revision>4</cp:revision>
  <cp:lastPrinted>2024-11-28T09:48:00Z</cp:lastPrinted>
  <dcterms:created xsi:type="dcterms:W3CDTF">2026-02-18T04:16:00Z</dcterms:created>
  <dcterms:modified xsi:type="dcterms:W3CDTF">2026-03-20T04:59:00Z</dcterms:modified>
</cp:coreProperties>
</file>